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4706" w:type="dxa"/>
        <w:tblInd w:w="-108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482"/>
        <w:gridCol w:w="6223"/>
      </w:tblGrid>
      <w:tr>
        <w:tblPrEx/>
        <w:trPr>
          <w:trHeight w:val="1424"/>
          <w:tblHeader/>
        </w:trPr>
        <w:tc>
          <w:tcPr>
            <w:tcW w:w="8482" w:type="dxa"/>
            <w:vAlign w:val="center"/>
            <w:textDirection w:val="lrTb"/>
            <w:noWrap w:val="false"/>
          </w:tcPr>
          <w:p>
            <w:pPr>
              <w:pStyle w:val="727"/>
              <w:jc w:val="left"/>
              <w:spacing w:before="0" w:after="200" w:line="276" w:lineRule="auto"/>
              <w:widowControl/>
            </w:pPr>
            <w:r/>
            <w:r/>
          </w:p>
        </w:tc>
        <w:tc>
          <w:tcPr>
            <w:tcW w:w="6223" w:type="dxa"/>
            <w:textDirection w:val="lrTb"/>
            <w:noWrap w:val="false"/>
          </w:tcPr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pStyle w:val="727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  №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8"/>
                <w:u w:val="none"/>
                <w:vertAlign w:val="baseline"/>
              </w:rPr>
              <w:t xml:space="preserve">"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spacing w:before="0" w:after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16 декабря 2025 года № 337-НПА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trHeight w:val="536"/>
          <w:tblHeader/>
        </w:trPr>
        <w:tc>
          <w:tcPr>
            <w:gridSpan w:val="2"/>
            <w:tcW w:w="14705" w:type="dxa"/>
            <w:vAlign w:val="center"/>
            <w:textDirection w:val="lrTb"/>
            <w:noWrap w:val="false"/>
          </w:tcPr>
          <w:p>
            <w:pPr>
              <w:pStyle w:val="727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Распределение по целевым статьям (муниципальным программам и непрограммным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направлениям деятельности) и группам (группам и подгруппам) видов расходов в соответствии с классификацией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расходов бюджета Уссурийского городского округа Приморского края на 2026 год и плановый период 2027 и 2028 годов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jc w:val="center"/>
              <w:spacing w:before="0" w:after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trHeight w:val="297"/>
          <w:tblHeader/>
        </w:trPr>
        <w:tc>
          <w:tcPr>
            <w:gridSpan w:val="2"/>
            <w:tcW w:w="14705" w:type="dxa"/>
            <w:vAlign w:val="center"/>
            <w:textDirection w:val="lrTb"/>
            <w:noWrap w:val="false"/>
          </w:tcPr>
          <w:p>
            <w:pPr>
              <w:pStyle w:val="727"/>
              <w:jc w:val="right"/>
              <w:spacing w:before="0" w:after="0" w:line="240" w:lineRule="auto"/>
              <w:widowControl w:val="o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рублей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727"/>
        <w:spacing w:before="0" w:after="0" w:line="240" w:lineRule="auto"/>
        <w:widowControl w:val="off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</w:p>
    <w:tbl>
      <w:tblPr>
        <w:tblW w:w="14710" w:type="dxa"/>
        <w:tblInd w:w="-154" w:type="dxa"/>
        <w:tblLayout w:type="fixed"/>
        <w:tblCellMar>
          <w:left w:w="5" w:type="dxa"/>
          <w:top w:w="0" w:type="dxa"/>
          <w:right w:w="5" w:type="dxa"/>
          <w:bottom w:w="0" w:type="dxa"/>
        </w:tblCellMar>
        <w:tblLook w:val="04A0" w:firstRow="1" w:lastRow="0" w:firstColumn="1" w:lastColumn="0" w:noHBand="0" w:noVBand="1"/>
      </w:tblPr>
      <w:tblGrid>
        <w:gridCol w:w="6914"/>
        <w:gridCol w:w="1417"/>
        <w:gridCol w:w="709"/>
        <w:gridCol w:w="1985"/>
        <w:gridCol w:w="1874"/>
        <w:gridCol w:w="1811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показателя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Целевая статья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 рас-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ходов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74" w:type="dxa"/>
            <w:vAlign w:val="center"/>
            <w:textDirection w:val="lrTb"/>
            <w:noWrap w:val="false"/>
          </w:tcPr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11" w:type="dxa"/>
            <w:vAlign w:val="center"/>
            <w:textDirection w:val="lrTb"/>
            <w:noWrap w:val="false"/>
          </w:tcPr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727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tbl>
      <w:tblPr>
        <w:tblStyle w:val="816"/>
        <w:tblW w:w="0" w:type="auto"/>
        <w:tblInd w:w="-138" w:type="dxa"/>
        <w:tblLayout w:type="fixed"/>
        <w:tblLook w:val="04A0" w:firstRow="1" w:lastRow="0" w:firstColumn="1" w:lastColumn="0" w:noHBand="0" w:noVBand="1"/>
      </w:tblPr>
      <w:tblGrid>
        <w:gridCol w:w="6945"/>
        <w:gridCol w:w="1417"/>
        <w:gridCol w:w="709"/>
        <w:gridCol w:w="1984"/>
        <w:gridCol w:w="1843"/>
        <w:gridCol w:w="1842"/>
      </w:tblGrid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градостроительной деятельности и деятельности в области земельных отношений в Уссурийском городском округе Приморского края" на 2023 - 2029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градостроительной деятельности на территории Уссурийского городского округа Приморского края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документации по планировке территории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подготовке проектов Генерального плана, по внесению изменений в Генеральный план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единого документа территориального планирования и градостроительного зонирования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урегулированию земельных отношений на территории Уссурийского городского округа Приморского края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распоряжения и использования земель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рыночной стоимости земельных участков и (или) расположенных на них объектов недвижимого имущества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Рациональное использование и охрана земель на территории городского округа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туризма на территории Уссурийского городского округа Приморского края" на 2023-2029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"Организация и проведение мероприятий. направленных на развитие событийного, экологического, спортивного, промышленного и культурно - познавательного туризма"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поддержку проектов по развитию общественных территорий, в том числе мероприятия по обустройству туристического центра города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"Содействие развитию малого и среднего предпринимательства на территории Уссурийского городского округа Приморского края" на 2026 - 2032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положительного имиджа предпринимательства, повышение предпринимательской грамотности и конкурентоспособности субъектов малого и среднего предпринимательства"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Мероприятие по освещению деятельности органов местного самоуправления в средствах массовой информации в сфере оказания информационной поддержки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круглых столов, встреч, форумов, конференций, конкурсов для субъектов малого и среднего предпринимательства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подписки на периодические издания в сфере социально - экономического развития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"Предоставление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 связанных с уплатой лизинговых платежей по действующим договорам финансовой аренды (лизинга) на приобретение оборудования, заключенным на срок не менее одного года и не более пяти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субсидий на возмещение части затрат, связанных с осуществлением деятельности в сфере социального предпринимательства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56 462 307,47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44 383 920,00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44 383 920,00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и управление муниципальной казной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16 886 287,47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213 571,96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436 428,04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в отношении объектов муниципальной казны, бесхозяйных недвижимых вещей, расположенных на территории городского округа (за исключением земельных участков)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сохранение объектов муниципальной казны (за исключением земельных участков, объектов жилого фонда, имущества, переданного во временное владение (пользование) третьими лицами)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5 473 053,33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5 473 053,33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рыночно обоснованной стоимости имущества муниципальной казны, размера возмещения за изымаемое жилое (нежилое) помещение, расположенного в многоквартирном доме, признанном аварийным и подлежащим сносу, рыночной стоимости наследуемого выморочного имущества, величины арендной платы муниципального имущества, размера платежа за право заключения договора безвозмездного пользования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и распоряжение объектами муниципальной казны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специализированной техники, насосных установок, оборудования, инвентаря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39 576 020,00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39 383 920,00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39 383 920,00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39 576 020,00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39 383 920,00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39 383 920,00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651 277,00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459 177,00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459 177,00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"Поддержка социально ориентированных некоммерческих организаций на территории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финансовой поддержки социально ориентированным некоммерческим организациям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поддержку социально ориентированным некоммерческим организациям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реализацию конкурсов социально значимых проектов социально ориентированных некоммерческих организаций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информационной и консультационной поддержки социально ориентированным некоммерческим организациям"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Популяризация деятельности социально ориентированных некоммерческих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семинаров для социально ориентированных некоммерческих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торговли на территории Уссурийского городского округа Приморского края" на 2026-2028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розничной торговли, стимулирование деловой активности хозяйствующих субъектов, осуществляющих торговую деятельность и обеспечение защиты прав потребителей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проведение смотра-конкурса "Лучшее художественное, световое оформление предприятий торговли Уссурийского городского округа Приморского края к Новому году"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выполнение работ по обустройству, содержанию и оформлению ярмарочных площадок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разработке и изготовлению буклетов, листовок, наклеек об обязательной маркировке отдельных видов товаров ( система цифровой маркировки "Честный знак")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Ведение рубрики в печатном издании по вопросам защиты прав потребителей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жильем молодых семей Уссурийского городского округа Приморского края" на 2026-2030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38 052 060,80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18 648 232,59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21 529 140,16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38 052 060,80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18 648 232,59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21 529 140,16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рекламной продукции по освещению деятельности в рамках обеспечения жильем молодых семей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по обеспечению жильем молодых семей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"Переселение граждан из аварийного жилищного фонда в Уссурийском городском округе Приморского края" на 2019-2026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46 730 144,96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"Жилье"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32 546 746,61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Переселение граждан из аварийного жилищного фонда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жилых помещений на первичном рынке жилья с целью переселения граждан, проживающих в многоквартирных домах, признанных аварийными и подлежащими сносу после 01 января 2017 года, включенных в этап переселения на 2025-2026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жилищного фонда для переселения граждан из многоквартирных домов, признанных аварийными и подлежащими сносу или реконструкции в связи с физическим износом в процессе эксплуатации"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экспертизы проектно-изыскательной организацией для определения технического состояния несущих конструктивных элементов и процента физического износа многоквартирных домов муниципального жилищного фонда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"Выполнение сноса аварийных домов"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13 683 398,35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Снос расселенных многоквартирных домов, признанных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13 156 398,35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13 156 398,35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размера возмещения изымаемых у собственников жилых помещений, расположенных в многоквартирных домах, признанных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многоквартирные дома, признанные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"Антикоррупционное обучение"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"Антикоррупционная пропаганда, информирование населения об антикоррупционной деятельности"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конкурсов рисунков, сочинений антикоррупционной направленности среди учащихся образовательных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нетерпимого отношения к коррупционным проявлениям"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анализа информации, содержащейся в используемых государственных информационных системах и системе профессионального анализа рынков и компаний с целью выявления ситуаций, рассматриваемых как конфликт интересов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"Информирование населения об антикоррупционной деятельности"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"Проведение капитального ремонта общего имущества многоквартирных домов, муниципальных жилых помещений и проведение мероприятий, связанных со своевременностью поступления в бюджет Уссурийского городского округа Приморского края платы за наем муниципальных жилых помещений и содержанием свободных муниципальных жилых помещений" на 2026-2028 годы"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66 433 295,35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управления многоквартирными домами"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обязательного и дополнительного взносов в части муниципальной доли на капитальный ремонт общего имущества многоквартирных домов"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Перечисление обязательных взносов на капитальный ремонт общего имущества многоквартирных домов, исходя из площади муниципального жилищного фонда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ремонта муниципальных жилых помещений, свободных от регистрации и проживания, проведение санитарно-эпидемиологической экспертизы условий проживания, ремонт муниципальных жилых помещений, по которым имеется решение суда"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муниципальных жилых помещений, проведение санитарно-эпидемиологической экспертизы условий проживания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обеспечению поступлений в бюджет Уссурийского городского округа Приморского края платежей, пеней и штрафов в части платы за наем"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Работы, направленные на своевременное поступление в местный бюджет платы за наем муниципальных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работ, связанных с содержанием свободного муниципального жилищного фонда"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7 104 341,51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свободные муниципальные жилые помещения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поставленные коммунальные услуги, в том числе по оплате ОДН ресурсоснабжающим организациям за свободные муниципальные жилые помещения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управляющим организациям за содержание свободных муниципальных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317 803 421,47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248 476 525,13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253 477 002,08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4 800 259,49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физкультурно-спортивной работы по месту жительства.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4 800 259,49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4 800 259,49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"Привлечение населения Уссурийского городского округа Приморского края к занятиям физической культурой и спортом"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МАУ ПБ "Чайка"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популяризации физической культуры и массового спорта"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3 684 938,27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лучших спортсменов, тренеров и руководителей физического воспитания и физкультурно-спортивных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2 154 074,07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2 154 074,07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поддержка организаций, входящих в систему спортивной подготовки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3 131 471,29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2 632 037,06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проведению официальных физкультурных и спортивных массовых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2 103 741,29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2 103 741,29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физкультурно-спортивных занятий по месту жительства граждан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254 732 840,00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242 572 390,00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242 572 390,00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17 152 992,88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4 596 373,00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4 596 373,00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17 152 992,88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4 596 373,00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4 596 373,00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185 471 939,00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190 950 203,00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196 249 286,00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185 471 939,00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190 950 203,00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196 249 286,00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52 107 908,12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47 025 814,00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41 726 731,00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52 107 908,12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47 025 814,00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41 726 731,00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"Привлечение населения Уссурийского городского округа Приморского края к занятиям физической культурой и спортом"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развитию спортивной инфраструктуры, находящейся в муниципальной собственности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установке и (или) благоустройству спортивных площадок, расположенных на территории Уссурийского городского округа Приморского края, в рамках реализации конкурса социально значимых проектов "Спортивный дворик"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с подготовкой и содержанием хоккейных коробок к проведению физкультурно-массовых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7 034 631 696,06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8 923 744 669,68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8 538 739 955,66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"Всё лучшее детям"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314 654 084,63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1 317 730 690,87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1 442 736 640,60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213 847 633,02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2 502 265,60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213 847 633,02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2 502 265,60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1 080 333 159,62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1 080 333 159,62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"Педагоги и наставники"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142 134 646,56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150 098 167,20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150 282 110,88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12 492 706,56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14 840 227,20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15 024 170,88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11 710 098,56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14 043 477,20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14 219 120,88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782 608,00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796 750,00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805 050,00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125 775 000,00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119 681 640,00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"Поддержка семьи"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464 586 797,48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946 415 827,66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717 156 263,94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Выгонной, 20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418 081,57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418 081,57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Московской,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418 081,57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418 081,57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Выгонной, 20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Московской,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дошкольного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1 251 350 149,64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1 203 843 127,00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1 154 485 559,00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1 239 552 644,00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1 321 440 870,00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49 357 568,00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52 994 430,00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56 495 386,00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2 289 980 420,35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2 288 952 631,00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2 163 060 236,00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2 353 541 696,00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2 506 444 100,00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125 892 395,00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100 620 656,00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107 157 673,00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1 027 789,35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1 027 789,35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дополнительных мест в системе общего образования за счет строительства новых зданий и проведения реконструкции существующих зданий"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Строительство, реконструкция и приобретение зданий муниципальных общеобразовательных организаций. реконструкция здания муниципального бюджетного общеобразовательного учреждения "Воздвиженская средняя общеобразовательная школа № 1"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51 691 529,38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53 759 679,22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60 410 822,31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51 691 529,38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53 759 679,22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55 910 822,31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39 136 199,50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41 349 679,22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43 380 822,31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2 555 329,88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оздоровительных лагерей, находящихся в собственности муниципальных образований.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138 600 092,00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145 380 004,00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148 354 211,00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67 863 092,00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18 476,94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67 844 615,06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детей, обучающихся в муниципальных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4 545 454,55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"Учительский сквер"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"Ограждение пришкольной территории",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4 575 757,59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"Учительский сквер",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 Площадка ПДД",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"Ограждение пришкольной территории"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"Проект по благоустройству школьной территории "Наш младший дом",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дошкольного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743 610 054,70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692 178 677,29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741 589 643,77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12 744 143,40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11 434 895,41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1 309 247,99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130 848 515,75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68 132 812,00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90 506 000,00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126 994 042,75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64 860 699,00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87 071 785,00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3 854 473,00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3 272 113,00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3 434 215,00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299 279 155,58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310 193 964,00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313 295 906,00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287 955 017,58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298 756 585,00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301 744 153,00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11 324 138,00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11 437 379,00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11 551 753,00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99 598 695,00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103 582 644,00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107 725 955,00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95 397 063,00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99 212 947,00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103 181 470,00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4 201 632,00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4 369 697,00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4 544 485,00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200 086 109,17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210 269 257,29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225 061 782,77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185 914 946,17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201 747 843,00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215 734 259,00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14 171 163,00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8 521 414,29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9 327 523,77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дополнительных мест в системе дошкольного образования за счет строительства новых зданий и проведения реконструкции существующих зданий"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2 452 436,20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снос здания детского сада по ул. Промышленной, 5 д в г. Уссурийске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452 436,20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452 436,20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636 541 096,22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519 647 265,00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567 502 885,93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9 704 537,27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9 704 537,27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21 637 337,98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20 266 865,89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1 370 472,09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157 263 296,55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98 324 935,00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129 411 949,93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151 090 627,55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93 009 919,00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123 853 719,93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6 172 669,00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5 315 016,00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5 558 230,00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270 958 485,00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273 668 067,00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276 404 748,00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252 404 939,00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254 928 986,00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257 478 277,00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18 553 546,00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18 739 081,00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18 926 471,00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129 778 350,00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134 969 490,00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140 368 269,00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116 295 608,00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120 947 440,00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125 785 336,00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13 482 742,00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14 022 050,00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14 582 933,00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дополнительных мест в системе общего образования за счет строительства новых зданий и проведения реконструкции существующих зданий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390 100,10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здания муниципального бюджетного общеобразовательного учреждения "Воздвиженская средняя общеобразовательная школа № 1" Уссурийского городского округа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390 100,10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390 100,10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254 305 426,73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234 223 232,00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268 041 473,53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1 897 788,00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военно-патриотического воспитания среди детей и молодежи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(возмещение) затрат,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рамках муниципального социального заказа с использованием социального сертификата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талантливых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выпускников муниципальных общеобразовательных организаций, окончивших школу с медалью "За особые успехи в учении"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16 804 000,00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7 374 919,00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125 081,00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безопасности при организации перевозки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304 000,00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304 000,00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36 978 565,00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15 399 015,00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15 729 456,00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Трудоустройство несовершеннолетних граждан в возрасте от 14 до 18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778 267,24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Материально-техническое обеспечение муниципального автономного учреждения "Детский оздоровительный лагерь "Надежда", с.Каймановка, ул.Центральная 1б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778 267,24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54 693 737,83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54 390 970,71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55 184 336,23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34 589 790,00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33 961 417,07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628 372,93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750 720,00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"Методический кабинет"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19 073 947,83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19 833 590,71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20 626 956,23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18 559 669,47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19 198 552,71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19 966 516,23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514 278,36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635 038,00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660 440,00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230 609 211,00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обучающихся 5 - 11 классов муниципальных общеобразовательных организаций Уссурийского городского округа Приморского края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12 219 375,00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11 617 410,00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601 965,00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Меры социальной поддержки молодым педагогическим работникам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1540980090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23 236 500,00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1540980090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23 236 500,00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195 153 336,00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184 406 796,00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179 202 271,50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171 479 290,50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реконструкция, приобретение зданий (в том числе проектно-изыскательские работы)муниципальных образовательных организаций, реализующих основную общеобразовательную программу дошкольного образования) 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862 390 995,32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697 745 094,18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733 876 671,69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сети учреждений культурно-досугового типа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29 652 460,41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муниципальных библиотек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(или) муниципальных учреждений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"Материально-техническое обеспечение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4 007 226,86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1 234 837,96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1 234 837,96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муниципальных домов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муниципальных библиотек.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1 577 319,00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1 577 319,00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Комплектование книжных фондов и обеспечение информационно-техническим оборудованием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"Реконструкция, ремонт и благоустройство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сохранению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756 078 160,79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693 044 463,48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729 165 125,35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18 235 002,76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19 096 862,76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19 820 742,71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114 558,00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120 450,51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120 543,06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3 132,93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3 040,42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2 947,91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5 577 834,63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5 577 834,63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136 498 284,00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136 498 284,00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2 486 470,42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2 486 470,42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2 542 310,00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2 542 310,00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117 221 429,00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117 221 429,00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2 781 729,39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2 781 729,39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123 339 499,00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123 339 499,00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620 404,00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620 404,00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641 183,46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641 183,46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10 859 555,00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10 507 545,00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155 406 457,01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168 149 316,12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176 159 670,11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110 973 325,04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117 899 756,97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122 255 074,31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44 433 131,97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50 249 559,15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53 904 595,80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15 341 936,64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12 802 667,39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2 539 269,25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1 994 681,00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1 567 076,00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427 605,00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68 457 750,99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76 421 745,88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81 426 673,89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14 562 113,96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15 471 012,03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16 042 524,69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53 895 637,03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60 950 733,85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65 384 149,20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4 757 797,46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1 679 987,12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3 077 810,34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"Материально-техническое обеспечение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23 240 601,92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2 114 976,68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2 124 404,65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17 363 478,97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16 174 344,97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1 189 134,00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доступа пользователей библиотек к электронным ресурсам через сеть Интернет, комплектование книжных фондов и обеспечение информационно-техническим оборудованием библиотек, в т.ч. подписка на периодические издания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деятельности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10 449 795,39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7 908 138,41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2 290 238,80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5 617 899,61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"Реконструкция, ремонт и благоустройство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9 450 018,29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и благоустройство учреждений культуры и искусства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9 450 018,29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3 225 018,29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6 225 000,00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"Оформление в муниципальную собственность и обеспечение сохранности объектов культурного наследия и памятников"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8 865 570,42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сохранности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реставрации, ремонту и благоустройству памятников и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5 040 570,42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4 206 380,42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"Реконструкция памятника А.П. Шитикову и благоустройство прилегающей территории"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"Организация и осуществление мероприятий по работе с молодежью в Уссурийском городском округе Приморского края" на 2026 - 2030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с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гражданско-патриотическому воспитанию молодежи и здоровому образу жизни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для интеллектуального и творческого развития молодежи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талантливой молодежи в области образования, науки, культуры спорта и общественной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8 063 301,52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роста объемов производства основных видов продукции, в том числе и за счет увеличения объемов производства кооперативами, повысить ее качество"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проектов межевания земельных участков и на проведение кадастровых работ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обустройство детских и спортивных площадок в селах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Обустройство детских и спортивных площадок в селах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"Моя Борисовка. Спорт на Новой"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"ЭКО — БЫТ"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89 229 104,29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охраны окружающей среды"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9 153 732,55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6 474 324,63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содержанию гидротехнических сооружений"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12 754 709,26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текущему содержанию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деклараций безопасности гидротехнических сооружений и страхование гражданской ответственности владельца опасного объекта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содержанию гидротехнических сооружений расположенных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"Защита населения и объектов экономики от негативного воздействия вод"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58 046 337,85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ремонту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расчистке ливневых стоков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строительно монтажных работ по объекту "Гидротехническое сооружение "Раковский гидроузел"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 по содержанию городских лесов"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содержанию городских лесов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"Благоустройство территории Уссурийского городского округа Приморского края" на 2026 - 2028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213 077 973,07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63 371 080,00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73 371 080,00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озеленение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101 701 137,01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содержание мест (площадок) накопления твердых коммунальных отходов, включая подъездные пути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объектов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общественных мероприятий по благоустройству и озеленению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зеленых насаждений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территории общего пользования, не переданных в аренду или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31 964 400,00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31 964 400,00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"Предотвращение и устранение загрязнений водных объектов"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очистке и обеззараживанию шахтных колодцев, ликвидации аварийных шахтных колодцев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Подготовительные работы и эксплуатация временных площадок для складирования снега и льда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территорий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102 016 230,00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50 871 080,00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54 871 080,00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599 038,88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570 448,23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28 590,65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фонтанов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общественных территорий, парков, скверов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"Дирекция парков и скверов"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43 417 191,12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33 275 692,25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33 608 449,20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33 944 533,69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10 107 341,87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9 728 473,80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9 392 389,31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1 188 036 973,29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дорожной деятельности в Уссурийском городском округе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местного значения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287 028 150,38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транспортного обслуживания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подвижного состава пассажирского транспорта общего пользования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автомобильной дороги ул. Чичерина в г. Уссурийске на участке км 1+800 - км 3+000 (в том числе искусственных сооружений на них"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Проектирование, строительство (реконструкция) автомобильных дорог общего пользования населенных пунктов (Реконструкция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дорожной деятельности в Уссурийском городском округе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395 466 869,06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общего пользования местного значения и искусственных сооружений на них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324 258 754,82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324 258 754,82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технического состояния, классификация по категориям, паспортизация автомобильных дорог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инженерных изысканий и разработка проектной документации автомобильных дорог и их элементов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движения общественного пассажирского транспорта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пассажирских перевозок"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и ремонт автобусных остановочных пунктов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14 158 764,62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технических средств регулирования на автомобильных дорогах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3 457 980,00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3 457 980,00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временного ограничения движения транспортных средств на автомобильных дорогах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транспортной сети и маршрутной системы, с формированием схемы организации транспортного обслуживания населения общественным транспортом по муниципальным маршрутам регулярных перевозок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работы системы ливневой канализации"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сетей ливневой канализации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234 442 937,34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212 851 010,00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граждан твердым топливом"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"Подъездные автомобильные дороги, проезды в микрорайоне в границах ул. Анучинская"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временных подъездных путей, проектирование, строительство, капитальный ремонт и ремонт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 (Строительство подъездных автомобильных дорог, проездов в микрорайоне в границах ул. Анучинская)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объектаКомплекс биологической очистки (доочистки) и обеззараживания сточных вод, производительностью 150 куб. м/сут. на очистных сооружениях с. Пуциловка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(или) строительство, реконструкция (модернизация), капитальный ремонт объектов водопроводно-канализационного хозяйства (Реконструкция объекта Комплекс биологической очистки (доочистки) и обеззараживания сточных вод, производительностью 150 м3/сут. на очистных сооружениях с. Пуциловка 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инженерной инфраструктуры к земельным участкам, предоставленным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"Комплекс биологической очистки (доочистки) и обеззараживания сточных вод, производительностью 300м3/сут. на очистных сооружениях канализации с. Раковка"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102 912 680,00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211 251 010,00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Заречное Уссурийского городского округа))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Раковка Уссурийского городского округа))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"Подъездные автомобильные дороги, проезды, обеспечение инженерной инфраструктурой земельных участков предоставленным гражданам, имеющим трех и более детей, в г. Уссурийске в районе ул. Анучинская"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115 377,84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имеющим трех и более детей,в городе Уссурийск в районе ул. Анучинская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водоснабжения к земельным участкам предоставленным гражданам, имеющим трех и более детей,в городе Уссурийск в районе ул. Анучинская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Корсаковка"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Корсаковка (подготовка проектной документации и проведение инженерных изысканий)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Красный Яр"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Красный Яр (подготовка проектной документации и проведение инженерных изысканий)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улицы 8 Марта"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8 Марта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инженерной инфраструктуры к земельным участкам предоставленным гражданам, имеющих трех и более детей, в городе Уссурийск в районе с. 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680 486,20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имеющих трех и более детей, в городе Уссурийск в районе с. Воздвиженка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680 486,20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680 486,20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инженерными сетями к микрорайону в границах улиц Общественная, Барабашевская, Черепанова, Саперная, Заводская, территория войсковой части, территория садового общества Образование-4"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Комплексное проектирование подъездных автомобильных дорог, сетей электроснабжения для микрорайона в г. Уссурийске, ул. Общественная, ул. Барабашевская, ул. Черепанова, ул. Саперная,ул. Заводская, территория войсковой части, территория садового общества Образование-4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Очистные сооружения канализации в с. Корсаковка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12 708 382,78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Технологическое подключение к электрическим сетям земельных участков предоставленных многодетным семьям в Уссурийском городском округе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12 708 382,78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12 708 382,78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сферы ритуальных услуг и похоронного дела на территории Уссурийского городского округа Приморского края" на 2016-2028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41 441 110,84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содержание кладбищ"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40 941 110,84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благоустройство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37 871 110,84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37 871 110,84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по оформлению земельных участков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Противоклещевая обработка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внутриквартальных дорог с асфальтовым покрытием на городском кладбище по ул. Русская, 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Инвентаризация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санитарно-защитных зон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и разработка проекта санитарно-защитной зоны общественного кладбища с адресом ориентира: г. Уссурийск, ул. Русская, 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7 935 020,00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5 032 870,00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4 952 870,00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4 852 870,00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МКУ "АХУ" УГО ПК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условий для деятельности народных дружин и общественных объединений правоохранительной направленности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1 476 000,00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1 476 000,00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2 443 150,00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информационного общества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36 490 000,00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развития услуг широкополосного доступа к информационно-телекоммуникационной сети Интернет в населенных пунктах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17 019 500,00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услуг широкополосного доступа к информационно-телекоммуникационной сети "Интернет" в населенных пунктах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17 019 500,00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17 019 500,00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доступа населения Уссурийского городского округа Приморского края к официальной информации о деятельности органов местного самоуправления"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17 215 500,00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освещению деятельности органов местного самоуправления в средствах массовой информации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сувенирной и рекламной продукции о жизнедеятельности, создание фото- и видеоконтекта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Субсидий на реализацию социально значимых проектов выполняемых в сфере средств массовой информации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"Совершенствование взаимодействия органов местного самоуправления, средств массовой информации, органов территориального общественного самоуправления в информационном пространстве"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активности органов территориального общественного самоуправления в информационном пространстве"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активистов и органов территориального общественного самоуправления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28 038 520,00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18 038 520,00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25 038 520,00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18 720 520,00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14 768 520,00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20 918 520,00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388 330,00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388 330,00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10 685 428,56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10 685 428,56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7 646 761,44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7 646 761,44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по защите информации, в том числе приобретение средств защиты для нужд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9 318 000,00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мероприятий, направленных на рост профессионализма муниципальных служащих"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работы, направленной на минимизацию случаев заболевания муниципальных служащих"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23 818 800,00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1 420 126 562,50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"Чистый воздух"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комплексных планов по снижению выбросов загрязняющих веществ в атмосферный воздух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комплексных планов по снижению выбросов загрязняющих веществ в атмосферный воздух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351Ч4А4410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351Ч4А4410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"Схема теплоснабжения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Актуализация схемы теплоснабжения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первичных мер пожарной безопасности в границах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пожарной безопасности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работ по доставке, монтажу и поддерживанию эксплуатационных свойств резервуаров для хранения воды в сельских населенных пунктах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устройству, обновлению противопожарных минерализованных полос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и обеспечение работоспособности первичных средств пожаротушения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территорий прилегающих к пожарным резервуарам, пирсам, информационным стендам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информированности населения Уссурийского городского округа Приморского края о мерах пожарной безопасности"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Информирование населения по вопросам 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"Содержание и обеспечение добровольной пожарной охраны средствами индивидуальной защиты и снаряжение"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Материальное поощрение членам добровольной пожарной охраны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9 266 840,00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9 266 840,00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9 266 840,00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8 436 840,00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сетей уличного освещения Уссурийского городского округа Приморского края" на 2018-2028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49 680 000,00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"Освещение автомобильных дорог общего пользования местного значения"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потребляемую электроэнергию объектов уличного освещения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"Техническое обслуживание и ремонт сетей уличного освещения"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техническим обслуживанием и ремонтом объектов уличного освещения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"Формирование современной городской среды Уссурийского городского округа Приморского края" на 2018 - 2030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389 678 835,90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204 448 163,69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207 545 388,11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"Формирование комфортной городской среды"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218 275 207,73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программ формирования современной городской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"Повышение уровня благоустройства дворовых территорий ремонту тротуаров, лестниц придомовых территорий многоквартирных домов и обустройство детских и (или) спортивных площадок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общественных территорий"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102 979 518,76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 (Благоустройство дальневосточных дворов)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1 867 970 354,84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1 757 522 326,11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1 582 350 755,38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1 867 970 354,84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1 757 522 326,11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1 582 350 755,38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Глава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640 423 566,23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650 679 210,36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649 727 907,25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629 279 048,51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647 648 792,65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647 866 771,21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11 094 594,72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3 030 417,71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1 861 136,04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49 923,00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Депутаты Думы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Руководитель Контрольно-счетной палаты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3 887 118,00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3 887 118,00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Председатель Думы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145 577 500,00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73 001 392,60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48 876 107,40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6 920 000,00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предоставление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мероприятия по приобретению и установке автономных дымовых пожарных извещателей в местах проживания семей с детьми, в том числе многодетных семей, проживающих в деревянных домах, детей участников специальной военной операции, семей с детьми, попавших в трудную жизненную ситуацию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10 582 000,00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10 582 000,00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10 582 000,00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4 047 000,00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6 582 000,00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6 582 000,00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администрацией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Думой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целевого резерва материальных ресурсов для предупреждения чрезвычайных ситуаций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и содержание запасов материально-технических, продовольственных, медицинских и иных средств в целях гражданской обороны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мобилизационной готовности экономики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835 207,75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9 164 792,25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Зарезервированные иным образом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37 163 478,68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209 624 602,08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37 163 478,68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209 624 602,08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инициативного бюджетирования в Уссурийском городском округе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Взносы в добровольные организации межмуниципального сотрудничества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отлову животных без владельцев, в том числе их транспортировке в приюты для животных, размещению в приютах для животных и содержанию в них животных без владельцев, ранее прошедших процедуру отлова, стерилизации, вакцинации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5 375 700,00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5 375 700,00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здания муниципального казенного учреждения "Архив" Уссурийского городского округа Приморского края, включая проектно-сметную документацию, проектно-изыскательские работы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18 028 927,00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18 527 870,00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19 054 932,00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15 043 927,00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15 527 870,00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16 054 932,00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2 985 000,00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183 519 480,00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67 698 680,16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"Архив"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17 798 960,00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3 083 073,00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"Управления по делам гражданской обороны и чрезвычайным ситуациям"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50 755 705,35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42 417 694,80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223 109 260,00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202 332 720,00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222 332 720,00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182 680 436,93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191 880 251,84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199 555 477,82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9 825 142,89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9 758 514,72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9 748 274,45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30 603 680,18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693 953,44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13 028 967,73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147 322 390,00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6 939 240,00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хозяйственного управления"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"Управления по делам гражданской обороны и чрезвычайным ситуациям"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лицам, оказывающим услуги по теплоснабжению на территории Уссурийского городского округа Приморского края, на возмещение части затрат на уплату процентов по кредитам, полученным в Российских кредитных организациях в 2025 году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Муниципальные пенсии за выслугу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на увеличение уставного фонда муниципальным унитарным предприятиям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акционерному обществу "Уссурийск-Электросеть" в виде вклада в имущество акционерного общества, не увеличивающего его уставной капитал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обеспечение деятельности комиссий по делам несовершеннолетних и защите их прав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5 834 126,58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6 056 212,78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6 287 182,19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5 744 126,58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5 966 212,78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6 197 182,19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отдельных государственных полномочий по созданию административных комиссий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государственных полномочий по организации мероприятий при осуществлении деятельности по обращению с животными без владельцев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63 532 838,75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934 858,68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984 858,68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994 858,68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49 343 412,27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55 589 314,11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56 845 649,63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13 254 567,80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государственных полномочий органов опеки и попечительства в отношении несовершеннолетних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20 011 181,00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939 633,64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2 780 337,65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2 486 905,49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293 432,16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32 062 140,00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32 062 140,00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gridSpan w:val="3"/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1" w:type="dxa"/>
            <w:vAlign w:val="bottom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Всего расходов: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12 678 618 264,73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12 970 259 371,38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2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13 247 682 735,58</w:t>
            </w:r>
            <w:r/>
            <w:r/>
          </w:p>
        </w:tc>
      </w:tr>
    </w:tbl>
    <w:tbl>
      <w:tblPr>
        <w:tblStyle w:val="816"/>
        <w:tblW w:w="0" w:type="auto"/>
        <w:tblInd w:w="-137" w:type="dxa"/>
        <w:tblLayout w:type="fixed"/>
        <w:tblLook w:val="04A0" w:firstRow="1" w:lastRow="0" w:firstColumn="1" w:lastColumn="0" w:noHBand="0" w:noVBand="1"/>
      </w:tblPr>
      <w:tblGrid>
        <w:gridCol w:w="9071"/>
        <w:gridCol w:w="1984"/>
        <w:gridCol w:w="1843"/>
        <w:gridCol w:w="1843"/>
      </w:tblGrid>
      <w:tr>
        <w:tblPrEx/>
        <w:trPr>
          <w:trHeight w:val="36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1" w:type="dxa"/>
            <w:vAlign w:val="bottom"/>
            <w:vMerge w:val="restart"/>
            <w:textDirection w:val="lrTb"/>
            <w:noWrap w:val="false"/>
          </w:tcPr>
          <w:p>
            <w:pPr>
              <w:pStyle w:val="727"/>
              <w:jc w:val="left"/>
              <w:spacing w:before="0" w:after="20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 условно утвержденные расходы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727"/>
              <w:contextualSpacing/>
              <w:jc w:val="right"/>
              <w:spacing w:before="0" w:after="0" w:afterAutospacing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1" w:type="dxa"/>
            <w:vAlign w:val="bottom"/>
            <w:vMerge w:val="restart"/>
            <w:textDirection w:val="lrTb"/>
            <w:noWrap w:val="false"/>
          </w:tcPr>
          <w:p>
            <w:pPr>
              <w:pStyle w:val="727"/>
              <w:contextualSpacing/>
              <w:jc w:val="left"/>
              <w:spacing w:before="0" w:after="200" w:line="240" w:lineRule="auto"/>
              <w:widowControl w:val="off"/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Итого расходов</w:t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  <w:t xml:space="preserve">12 678 618 264,73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13 200 259 371,38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13 517 682 735,58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pStyle w:val="727"/>
        <w:jc w:val="left"/>
        <w:spacing w:before="0" w:after="200" w:line="276" w:lineRule="auto"/>
        <w:widowControl/>
      </w:pPr>
      <w:r/>
      <w:r/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6901" w:h="11950" w:orient="landscape"/>
      <w:pgMar w:top="1134" w:right="850" w:bottom="1134" w:left="1701" w:header="720" w:footer="72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">
    <w:panose1 w:val="020B0502040504020204"/>
  </w:font>
  <w:font w:name="Liberation San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7"/>
      <w:spacing w:before="0" w:after="0" w:line="240" w:lineRule="auto"/>
      <w:widowControl w:val="off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spacing w:before="0" w:after="20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spacing w:before="0" w:after="20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  <w:jc w:val="center"/>
      <w:rPr>
        <w:highlight w:val="none"/>
      </w:rPr>
    </w:pPr>
    <w:fldSimple w:instr="PAGE \* MERGEFORMAT">
      <w:r>
        <w:t xml:space="preserve">1</w:t>
      </w:r>
    </w:fldSimple>
    <w:r/>
    <w:r>
      <w:rPr>
        <w:highlight w:val="none"/>
      </w:rPr>
    </w:r>
    <w:r>
      <w:rPr>
        <w:highlight w:val="none"/>
      </w:rPr>
    </w:r>
  </w:p>
  <w:p>
    <w:pPr>
      <w:pStyle w:val="783"/>
      <w:jc w:val="left"/>
    </w:pPr>
    <w:r>
      <w:rPr>
        <w:highlight w:val="none"/>
      </w:rPr>
    </w:r>
    <w:r>
      <w:rPr>
        <w:highlight w:val="none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  <w:spacing w:before="0" w:after="20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  <w:spacing w:before="0" w:after="20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726">
    <w:name w:val="No List"/>
    <w:uiPriority w:val="99"/>
    <w:semiHidden/>
    <w:unhideWhenUsed/>
  </w:style>
  <w:style w:type="paragraph" w:styleId="727" w:default="1">
    <w:name w:val="Normal"/>
    <w:qFormat/>
    <w:pPr>
      <w:jc w:val="left"/>
      <w:spacing w:before="0" w:after="200" w:line="276" w:lineRule="auto"/>
      <w:widowControl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728">
    <w:name w:val="Heading 1"/>
    <w:basedOn w:val="72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9">
    <w:name w:val="Heading 2"/>
    <w:basedOn w:val="72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30">
    <w:name w:val="Heading 3"/>
    <w:basedOn w:val="72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31">
    <w:name w:val="Heading 4"/>
    <w:basedOn w:val="72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2">
    <w:name w:val="Heading 5"/>
    <w:basedOn w:val="72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3">
    <w:name w:val="Heading 6"/>
    <w:basedOn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4">
    <w:name w:val="Heading 7"/>
    <w:basedOn w:val="72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5">
    <w:name w:val="Heading 8"/>
    <w:basedOn w:val="7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6">
    <w:name w:val="Heading 9"/>
    <w:basedOn w:val="72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7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38">
    <w:name w:val="Heading 2 Char"/>
    <w:uiPriority w:val="9"/>
    <w:qFormat/>
    <w:rPr>
      <w:rFonts w:ascii="Arial" w:hAnsi="Arial" w:eastAsia="Arial" w:cs="Arial"/>
      <w:sz w:val="34"/>
    </w:rPr>
  </w:style>
  <w:style w:type="character" w:styleId="739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40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4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42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43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44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45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46">
    <w:name w:val="Title Char"/>
    <w:uiPriority w:val="10"/>
    <w:qFormat/>
    <w:rPr>
      <w:sz w:val="48"/>
      <w:szCs w:val="48"/>
    </w:rPr>
  </w:style>
  <w:style w:type="character" w:styleId="747">
    <w:name w:val="Subtitle Char"/>
    <w:uiPriority w:val="11"/>
    <w:qFormat/>
    <w:rPr>
      <w:sz w:val="24"/>
      <w:szCs w:val="24"/>
    </w:rPr>
  </w:style>
  <w:style w:type="character" w:styleId="748">
    <w:name w:val="Quote Char"/>
    <w:uiPriority w:val="29"/>
    <w:qFormat/>
    <w:rPr>
      <w:i/>
    </w:rPr>
  </w:style>
  <w:style w:type="character" w:styleId="749">
    <w:name w:val="Intense Quote Char"/>
    <w:uiPriority w:val="30"/>
    <w:qFormat/>
    <w:rPr>
      <w:i/>
    </w:rPr>
  </w:style>
  <w:style w:type="character" w:styleId="750">
    <w:name w:val="Header Char"/>
    <w:uiPriority w:val="99"/>
    <w:qFormat/>
  </w:style>
  <w:style w:type="character" w:styleId="751">
    <w:name w:val="Footer Char"/>
    <w:uiPriority w:val="99"/>
    <w:qFormat/>
  </w:style>
  <w:style w:type="character" w:styleId="752">
    <w:name w:val="Caption Char"/>
    <w:uiPriority w:val="99"/>
    <w:qFormat/>
  </w:style>
  <w:style w:type="character" w:styleId="753">
    <w:name w:val="Hyperlink"/>
    <w:uiPriority w:val="99"/>
    <w:unhideWhenUsed/>
    <w:rPr>
      <w:color w:val="0000ff" w:themeColor="hyperlink"/>
      <w:u w:val="single"/>
    </w:rPr>
  </w:style>
  <w:style w:type="character" w:styleId="754">
    <w:name w:val="Footnote Text Char"/>
    <w:uiPriority w:val="99"/>
    <w:qFormat/>
    <w:rPr>
      <w:sz w:val="18"/>
    </w:rPr>
  </w:style>
  <w:style w:type="character" w:styleId="755">
    <w:name w:val="Символ сноски"/>
    <w:qFormat/>
    <w:rPr>
      <w:vertAlign w:val="superscript"/>
    </w:rPr>
  </w:style>
  <w:style w:type="character" w:styleId="756">
    <w:name w:val="footnote reference"/>
    <w:rPr>
      <w:vertAlign w:val="superscript"/>
    </w:rPr>
  </w:style>
  <w:style w:type="character" w:styleId="757">
    <w:name w:val="Footnote Characters"/>
    <w:uiPriority w:val="99"/>
    <w:unhideWhenUsed/>
    <w:qFormat/>
    <w:rPr>
      <w:vertAlign w:val="superscript"/>
    </w:rPr>
  </w:style>
  <w:style w:type="character" w:styleId="758">
    <w:name w:val="Endnote Text Char"/>
    <w:uiPriority w:val="99"/>
    <w:qFormat/>
    <w:rPr>
      <w:sz w:val="20"/>
    </w:rPr>
  </w:style>
  <w:style w:type="character" w:styleId="759">
    <w:name w:val="Символ концевой сноски"/>
    <w:qFormat/>
    <w:rPr>
      <w:vertAlign w:val="superscript"/>
    </w:rPr>
  </w:style>
  <w:style w:type="character" w:styleId="760">
    <w:name w:val="endnote reference"/>
    <w:rPr>
      <w:vertAlign w:val="superscript"/>
    </w:rPr>
  </w:style>
  <w:style w:type="character" w:styleId="761">
    <w:name w:val="Endnote Characters"/>
    <w:uiPriority w:val="99"/>
    <w:semiHidden/>
    <w:unhideWhenUsed/>
    <w:qFormat/>
    <w:rPr>
      <w:vertAlign w:val="superscript"/>
    </w:rPr>
  </w:style>
  <w:style w:type="character" w:styleId="762">
    <w:name w:val="Основной шрифт абзаца"/>
    <w:uiPriority w:val="1"/>
    <w:semiHidden/>
    <w:unhideWhenUsed/>
    <w:qFormat/>
  </w:style>
  <w:style w:type="character" w:styleId="763">
    <w:name w:val="Верхний колонтитул Знак"/>
    <w:basedOn w:val="762"/>
    <w:uiPriority w:val="99"/>
    <w:qFormat/>
  </w:style>
  <w:style w:type="character" w:styleId="764">
    <w:name w:val="Нижний колонтитул Знак"/>
    <w:basedOn w:val="762"/>
    <w:uiPriority w:val="99"/>
    <w:semiHidden/>
    <w:qFormat/>
  </w:style>
  <w:style w:type="character" w:styleId="765">
    <w:name w:val="Гиперссылка"/>
    <w:uiPriority w:val="99"/>
    <w:semiHidden/>
    <w:unhideWhenUsed/>
    <w:qFormat/>
    <w:rPr>
      <w:color w:val="0000ff"/>
      <w:u w:val="single"/>
    </w:rPr>
  </w:style>
  <w:style w:type="character" w:styleId="766">
    <w:name w:val="Просмотренная гиперссылка"/>
    <w:uiPriority w:val="99"/>
    <w:semiHidden/>
    <w:unhideWhenUsed/>
    <w:qFormat/>
    <w:rPr>
      <w:color w:val="800080"/>
      <w:u w:val="single"/>
    </w:rPr>
  </w:style>
  <w:style w:type="character" w:styleId="767" w:default="1">
    <w:name w:val="Default Paragraph Font"/>
    <w:uiPriority w:val="1"/>
    <w:semiHidden/>
    <w:unhideWhenUsed/>
    <w:qFormat/>
  </w:style>
  <w:style w:type="paragraph" w:styleId="768">
    <w:name w:val="Заголовок"/>
    <w:basedOn w:val="727"/>
    <w:next w:val="769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69">
    <w:name w:val="Body Text"/>
    <w:basedOn w:val="727"/>
    <w:pPr>
      <w:spacing w:before="0" w:after="140" w:line="276" w:lineRule="auto"/>
    </w:pPr>
  </w:style>
  <w:style w:type="paragraph" w:styleId="770">
    <w:name w:val="List"/>
    <w:basedOn w:val="769"/>
    <w:rPr>
      <w:rFonts w:cs="Noto Sans"/>
    </w:rPr>
  </w:style>
  <w:style w:type="paragraph" w:styleId="771">
    <w:name w:val="Caption"/>
    <w:basedOn w:val="727"/>
    <w:link w:val="7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72">
    <w:name w:val="Указатель"/>
    <w:basedOn w:val="727"/>
    <w:qFormat/>
    <w:pPr>
      <w:suppressLineNumbers/>
    </w:pPr>
    <w:rPr>
      <w:rFonts w:cs="Noto Sans"/>
    </w:rPr>
  </w:style>
  <w:style w:type="paragraph" w:styleId="773">
    <w:name w:val="Заголовок (user)"/>
    <w:basedOn w:val="727"/>
    <w:next w:val="769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74">
    <w:name w:val="Указатель (user)"/>
    <w:basedOn w:val="727"/>
    <w:qFormat/>
    <w:pPr>
      <w:suppressLineNumbers/>
    </w:pPr>
    <w:rPr>
      <w:rFonts w:cs="Noto Sans"/>
    </w:rPr>
  </w:style>
  <w:style w:type="paragraph" w:styleId="775">
    <w:name w:val="List Paragraph"/>
    <w:basedOn w:val="727"/>
    <w:uiPriority w:val="34"/>
    <w:qFormat/>
    <w:pPr>
      <w:contextualSpacing/>
      <w:ind w:left="720" w:firstLine="0"/>
      <w:spacing w:before="0" w:after="0"/>
    </w:pPr>
  </w:style>
  <w:style w:type="paragraph" w:styleId="776">
    <w:name w:val="No Spacing"/>
    <w:uiPriority w:val="1"/>
    <w:qFormat/>
    <w:pPr>
      <w:jc w:val="left"/>
      <w:spacing w:before="0" w:after="0" w:line="240" w:lineRule="auto"/>
      <w:widowControl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77">
    <w:name w:val="Title"/>
    <w:basedOn w:val="72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78">
    <w:name w:val="Subtitle"/>
    <w:basedOn w:val="727"/>
    <w:uiPriority w:val="11"/>
    <w:qFormat/>
    <w:pPr>
      <w:spacing w:before="200" w:after="200"/>
    </w:pPr>
    <w:rPr>
      <w:sz w:val="24"/>
      <w:szCs w:val="24"/>
    </w:rPr>
  </w:style>
  <w:style w:type="paragraph" w:styleId="779">
    <w:name w:val="Quote"/>
    <w:basedOn w:val="727"/>
    <w:uiPriority w:val="29"/>
    <w:qFormat/>
    <w:pPr>
      <w:ind w:left="720" w:right="720" w:firstLine="0"/>
    </w:pPr>
    <w:rPr>
      <w:i/>
    </w:rPr>
  </w:style>
  <w:style w:type="paragraph" w:styleId="780">
    <w:name w:val="Intense Quote"/>
    <w:basedOn w:val="727"/>
    <w:uiPriority w:val="30"/>
    <w:qFormat/>
    <w:pPr>
      <w:ind w:left="720" w:right="720" w:firstLine="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81">
    <w:name w:val="Колонтитул"/>
    <w:basedOn w:val="727"/>
    <w:qFormat/>
  </w:style>
  <w:style w:type="paragraph" w:styleId="782">
    <w:name w:val="Header and Footer"/>
    <w:basedOn w:val="727"/>
    <w:qFormat/>
  </w:style>
  <w:style w:type="paragraph" w:styleId="783">
    <w:name w:val="Header"/>
    <w:basedOn w:val="727"/>
    <w:uiPriority w:val="99"/>
    <w:unhideWhenUsed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784">
    <w:name w:val="Footer"/>
    <w:basedOn w:val="727"/>
    <w:uiPriority w:val="99"/>
    <w:semiHidden/>
    <w:unhideWhenUsed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785">
    <w:name w:val="footnote text"/>
    <w:basedOn w:val="72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86">
    <w:name w:val="endnote text"/>
    <w:basedOn w:val="72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87">
    <w:name w:val="toc 1"/>
    <w:basedOn w:val="727"/>
    <w:uiPriority w:val="39"/>
    <w:unhideWhenUsed/>
    <w:pPr>
      <w:ind w:left="0" w:right="0" w:firstLine="0"/>
      <w:spacing w:before="0" w:after="57"/>
    </w:pPr>
  </w:style>
  <w:style w:type="paragraph" w:styleId="788">
    <w:name w:val="toc 2"/>
    <w:basedOn w:val="727"/>
    <w:uiPriority w:val="39"/>
    <w:unhideWhenUsed/>
    <w:pPr>
      <w:ind w:left="283" w:right="0" w:firstLine="0"/>
      <w:spacing w:before="0" w:after="57"/>
    </w:pPr>
  </w:style>
  <w:style w:type="paragraph" w:styleId="789">
    <w:name w:val="toc 3"/>
    <w:basedOn w:val="727"/>
    <w:uiPriority w:val="39"/>
    <w:unhideWhenUsed/>
    <w:pPr>
      <w:ind w:left="567" w:right="0" w:firstLine="0"/>
      <w:spacing w:before="0" w:after="57"/>
    </w:pPr>
  </w:style>
  <w:style w:type="paragraph" w:styleId="790">
    <w:name w:val="toc 4"/>
    <w:basedOn w:val="727"/>
    <w:uiPriority w:val="39"/>
    <w:unhideWhenUsed/>
    <w:pPr>
      <w:ind w:left="850" w:right="0" w:firstLine="0"/>
      <w:spacing w:before="0" w:after="57"/>
    </w:pPr>
  </w:style>
  <w:style w:type="paragraph" w:styleId="791">
    <w:name w:val="toc 5"/>
    <w:basedOn w:val="727"/>
    <w:uiPriority w:val="39"/>
    <w:unhideWhenUsed/>
    <w:pPr>
      <w:ind w:left="1134" w:right="0" w:firstLine="0"/>
      <w:spacing w:before="0" w:after="57"/>
    </w:pPr>
  </w:style>
  <w:style w:type="paragraph" w:styleId="792">
    <w:name w:val="toc 6"/>
    <w:basedOn w:val="727"/>
    <w:uiPriority w:val="39"/>
    <w:unhideWhenUsed/>
    <w:pPr>
      <w:ind w:left="1417" w:right="0" w:firstLine="0"/>
      <w:spacing w:before="0" w:after="57"/>
    </w:pPr>
  </w:style>
  <w:style w:type="paragraph" w:styleId="793">
    <w:name w:val="toc 7"/>
    <w:basedOn w:val="727"/>
    <w:uiPriority w:val="39"/>
    <w:unhideWhenUsed/>
    <w:pPr>
      <w:ind w:left="1701" w:right="0" w:firstLine="0"/>
      <w:spacing w:before="0" w:after="57"/>
    </w:pPr>
  </w:style>
  <w:style w:type="paragraph" w:styleId="794">
    <w:name w:val="toc 8"/>
    <w:basedOn w:val="727"/>
    <w:uiPriority w:val="39"/>
    <w:unhideWhenUsed/>
    <w:pPr>
      <w:ind w:left="1984" w:right="0" w:firstLine="0"/>
      <w:spacing w:before="0" w:after="57"/>
    </w:pPr>
  </w:style>
  <w:style w:type="paragraph" w:styleId="795">
    <w:name w:val="toc 9"/>
    <w:basedOn w:val="727"/>
    <w:uiPriority w:val="39"/>
    <w:unhideWhenUsed/>
    <w:pPr>
      <w:ind w:left="2268" w:right="0" w:firstLine="0"/>
      <w:spacing w:before="0" w:after="57"/>
    </w:pPr>
  </w:style>
  <w:style w:type="paragraph" w:styleId="796">
    <w:name w:val="index heading"/>
    <w:basedOn w:val="773"/>
  </w:style>
  <w:style w:type="paragraph" w:styleId="797">
    <w:name w:val="TOC Heading"/>
    <w:uiPriority w:val="39"/>
    <w:unhideWhenUsed/>
    <w:qFormat/>
    <w:pPr>
      <w:jc w:val="left"/>
      <w:spacing w:before="0" w:after="0"/>
      <w:widowControl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98">
    <w:name w:val="table of figures"/>
    <w:basedOn w:val="727"/>
    <w:uiPriority w:val="99"/>
    <w:unhideWhenUsed/>
    <w:qFormat/>
    <w:pPr>
      <w:spacing w:before="0" w:after="0" w:afterAutospacing="0"/>
    </w:pPr>
  </w:style>
  <w:style w:type="paragraph" w:styleId="799">
    <w:name w:val="xl87"/>
    <w:basedOn w:val="727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800">
    <w:name w:val="xl88"/>
    <w:basedOn w:val="727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0"/>
      <w:szCs w:val="20"/>
    </w:rPr>
  </w:style>
  <w:style w:type="paragraph" w:styleId="801">
    <w:name w:val="xl89"/>
    <w:basedOn w:val="727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0"/>
      <w:szCs w:val="20"/>
    </w:rPr>
  </w:style>
  <w:style w:type="paragraph" w:styleId="802">
    <w:name w:val="xl90"/>
    <w:basedOn w:val="727"/>
    <w:qFormat/>
    <w:pPr>
      <w:jc w:val="righ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0"/>
      <w:szCs w:val="20"/>
    </w:rPr>
  </w:style>
  <w:style w:type="paragraph" w:styleId="803">
    <w:name w:val="xl91"/>
    <w:basedOn w:val="727"/>
    <w:qFormat/>
    <w:pPr>
      <w:jc w:val="righ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0"/>
      <w:szCs w:val="20"/>
    </w:rPr>
  </w:style>
  <w:style w:type="paragraph" w:styleId="804">
    <w:name w:val="xl92"/>
    <w:basedOn w:val="727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0"/>
      <w:szCs w:val="20"/>
    </w:rPr>
  </w:style>
  <w:style w:type="paragraph" w:styleId="805">
    <w:name w:val="xl93"/>
    <w:basedOn w:val="727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0"/>
      <w:szCs w:val="20"/>
    </w:rPr>
  </w:style>
  <w:style w:type="paragraph" w:styleId="806">
    <w:name w:val="xl94"/>
    <w:basedOn w:val="727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0"/>
      <w:szCs w:val="20"/>
    </w:rPr>
  </w:style>
  <w:style w:type="paragraph" w:styleId="807">
    <w:name w:val="xl86"/>
    <w:basedOn w:val="727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808">
    <w:name w:val="xl95"/>
    <w:basedOn w:val="727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809">
    <w:name w:val="xl96"/>
    <w:basedOn w:val="727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810">
    <w:name w:val="xl97"/>
    <w:basedOn w:val="727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811">
    <w:name w:val="xl98"/>
    <w:basedOn w:val="727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812">
    <w:name w:val="Содержимое таблицы (user)"/>
    <w:basedOn w:val="727"/>
    <w:qFormat/>
    <w:pPr>
      <w:widowControl w:val="off"/>
      <w:suppressLineNumbers/>
    </w:pPr>
  </w:style>
  <w:style w:type="paragraph" w:styleId="813">
    <w:name w:val="Заголовок таблицы (user)"/>
    <w:basedOn w:val="812"/>
    <w:qFormat/>
    <w:pPr>
      <w:jc w:val="center"/>
      <w:suppressLineNumbers/>
    </w:pPr>
    <w:rPr>
      <w:b/>
      <w:bCs/>
    </w:rPr>
  </w:style>
  <w:style w:type="numbering" w:styleId="814">
    <w:name w:val="Нет списка"/>
    <w:uiPriority w:val="99"/>
    <w:semiHidden/>
    <w:unhideWhenUsed/>
    <w:qFormat/>
  </w:style>
  <w:style w:type="numbering" w:styleId="815" w:default="1">
    <w:name w:val="Без списка"/>
    <w:uiPriority w:val="99"/>
    <w:semiHidden/>
    <w:unhideWhenUsed/>
    <w:qFormat/>
  </w:style>
  <w:style w:type="table" w:styleId="816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7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8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19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20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821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822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3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0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45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ce6f1" w:themeFill="accent1" w:themeFillTint="32"/>
      </w:tcPr>
    </w:tblStylePr>
    <w:tblStylePr w:type="band1Vert">
      <w:rPr>
        <w:sz w:val="22"/>
      </w:rPr>
      <w:tcPr>
        <w:shd w:val="clear" w:color="ffffff" w:fill="dce6f1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d8d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846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4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847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a59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848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849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850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851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85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</w:style>
  <w:style w:type="table" w:styleId="85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</w:style>
  <w:style w:type="table" w:styleId="85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</w:style>
  <w:style w:type="table" w:styleId="85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</w:style>
  <w:style w:type="table" w:styleId="85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</w:style>
  <w:style w:type="table" w:styleId="85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</w:style>
  <w:style w:type="table" w:styleId="858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5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3e70a3" w:themeColor="accent1" w:themeTint="80" w:themeShade="95"/>
        <w:sz w:val="22"/>
      </w:rPr>
    </w:tblStylePr>
  </w:style>
  <w:style w:type="table" w:styleId="86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6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5c702f" w:themeColor="accent3" w:themeTint="FE" w:themeShade="95"/>
        <w:sz w:val="22"/>
      </w:rPr>
    </w:tblStylePr>
  </w:style>
  <w:style w:type="table" w:styleId="86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6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86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865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80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81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82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83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84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85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86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7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8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9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0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1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1cd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2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9bf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3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4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5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6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7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8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9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00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4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1cddc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9bf90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7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90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91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91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91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91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914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91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a4b71" w:themeColor="accent1" w:themeShade="95"/>
        <w:sz w:val="22"/>
      </w:rPr>
    </w:tblStylePr>
  </w:style>
  <w:style w:type="table" w:styleId="91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91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91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91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92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921">
    <w:name w:val="Lined - Accen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22">
    <w:name w:val="Lined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923">
    <w:name w:val="Lined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924">
    <w:name w:val="Lined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925">
    <w:name w:val="Lined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26">
    <w:name w:val="Lined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27">
    <w:name w:val="Lined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28">
    <w:name w:val="Bordered &amp; Lined - Accen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29">
    <w:name w:val="Bordered &amp; Lin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930">
    <w:name w:val="Bordered &amp; Lin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931">
    <w:name w:val="Bordered &amp; Lin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932">
    <w:name w:val="Bordered &amp; Lin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33">
    <w:name w:val="Bordered &amp; Lin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34">
    <w:name w:val="Bordered &amp; Lin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35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36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7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938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939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940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941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94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taskadmin3 05.03.2016 13:48:53; РР·РјРµРЅРµРЅ: tais 21.10.2021 14:33:30</dc:subject>
  <dc:creator>Keysystems.DWH.ReportDesigner</dc:creator>
  <dc:description/>
  <dc:language>ru-RU</dc:language>
  <cp:lastModifiedBy>tasun_tv</cp:lastModifiedBy>
  <cp:revision>60</cp:revision>
  <dcterms:created xsi:type="dcterms:W3CDTF">2024-03-07T05:12:00Z</dcterms:created>
  <dcterms:modified xsi:type="dcterms:W3CDTF">2026-05-08T02:21:36Z</dcterms:modified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